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3E" w:rsidRPr="00BD7719" w:rsidRDefault="005A0C3E" w:rsidP="00BD7719">
      <w:pPr>
        <w:jc w:val="both"/>
        <w:rPr>
          <w:rFonts w:ascii="Times New Roman" w:hAnsi="Times New Roman" w:cs="Times New Roman"/>
          <w:b/>
          <w:sz w:val="24"/>
          <w:szCs w:val="24"/>
        </w:rPr>
      </w:pPr>
      <w:r w:rsidRPr="00BD7719">
        <w:rPr>
          <w:rFonts w:ascii="Times New Roman" w:hAnsi="Times New Roman" w:cs="Times New Roman"/>
          <w:b/>
          <w:sz w:val="24"/>
          <w:szCs w:val="24"/>
        </w:rPr>
        <w:t>Лекция № 5.</w:t>
      </w:r>
    </w:p>
    <w:p w:rsidR="005A0C3E" w:rsidRPr="00BD7719" w:rsidRDefault="00BD7719" w:rsidP="00BD7719">
      <w:pPr>
        <w:jc w:val="both"/>
        <w:rPr>
          <w:rFonts w:ascii="Times New Roman" w:hAnsi="Times New Roman" w:cs="Times New Roman"/>
          <w:b/>
          <w:sz w:val="24"/>
          <w:szCs w:val="24"/>
        </w:rPr>
      </w:pPr>
      <w:r w:rsidRPr="00BD7719">
        <w:rPr>
          <w:rFonts w:ascii="Times New Roman" w:hAnsi="Times New Roman" w:cs="Times New Roman"/>
          <w:b/>
          <w:sz w:val="24"/>
          <w:szCs w:val="24"/>
        </w:rPr>
        <w:t>Тема</w:t>
      </w:r>
      <w:r w:rsidR="005A0C3E" w:rsidRPr="00BD7719">
        <w:rPr>
          <w:rFonts w:ascii="Times New Roman" w:hAnsi="Times New Roman" w:cs="Times New Roman"/>
          <w:b/>
          <w:sz w:val="24"/>
          <w:szCs w:val="24"/>
        </w:rPr>
        <w:t>:</w:t>
      </w:r>
      <w:r w:rsidR="00091494" w:rsidRPr="00BD7719">
        <w:rPr>
          <w:rFonts w:ascii="Times New Roman" w:hAnsi="Times New Roman" w:cs="Times New Roman"/>
          <w:b/>
          <w:sz w:val="24"/>
          <w:szCs w:val="24"/>
        </w:rPr>
        <w:t xml:space="preserve"> </w:t>
      </w:r>
      <w:r w:rsidR="005A0C3E" w:rsidRPr="00BD7719">
        <w:rPr>
          <w:rFonts w:ascii="Times New Roman" w:hAnsi="Times New Roman" w:cs="Times New Roman"/>
          <w:b/>
          <w:sz w:val="24"/>
          <w:szCs w:val="24"/>
        </w:rPr>
        <w:t>Страны Западной Европы в начале 21 века.</w:t>
      </w:r>
      <w:r w:rsidR="00091494" w:rsidRPr="00BD7719">
        <w:rPr>
          <w:rFonts w:ascii="Times New Roman" w:hAnsi="Times New Roman" w:cs="Times New Roman"/>
          <w:b/>
          <w:sz w:val="24"/>
          <w:szCs w:val="24"/>
        </w:rPr>
        <w:t xml:space="preserve"> </w:t>
      </w:r>
      <w:r w:rsidR="005A0C3E" w:rsidRPr="00BD7719">
        <w:rPr>
          <w:rFonts w:ascii="Times New Roman" w:hAnsi="Times New Roman" w:cs="Times New Roman"/>
          <w:b/>
          <w:sz w:val="24"/>
          <w:szCs w:val="24"/>
        </w:rPr>
        <w:t>ЕС.</w:t>
      </w:r>
      <w:r w:rsidR="00091494" w:rsidRPr="00BD7719">
        <w:rPr>
          <w:rFonts w:ascii="Times New Roman" w:hAnsi="Times New Roman" w:cs="Times New Roman"/>
          <w:b/>
          <w:sz w:val="24"/>
          <w:szCs w:val="24"/>
        </w:rPr>
        <w:t xml:space="preserve"> </w:t>
      </w:r>
      <w:r w:rsidR="005A0C3E" w:rsidRPr="00BD7719">
        <w:rPr>
          <w:rFonts w:ascii="Times New Roman" w:hAnsi="Times New Roman" w:cs="Times New Roman"/>
          <w:b/>
          <w:sz w:val="24"/>
          <w:szCs w:val="24"/>
        </w:rPr>
        <w:t>Великобритания.</w:t>
      </w:r>
    </w:p>
    <w:p w:rsidR="005A0C3E" w:rsidRPr="00091494" w:rsidRDefault="005A0C3E" w:rsidP="00BD7719">
      <w:pPr>
        <w:jc w:val="both"/>
        <w:rPr>
          <w:rFonts w:ascii="Times New Roman" w:hAnsi="Times New Roman" w:cs="Times New Roman"/>
          <w:sz w:val="24"/>
          <w:szCs w:val="24"/>
        </w:rPr>
      </w:pP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color w:val="000000"/>
          <w:sz w:val="24"/>
          <w:szCs w:val="24"/>
          <w:lang w:eastAsia="ru-RU"/>
        </w:rPr>
        <w:t xml:space="preserve">Наиболее заметным явлением в мировом развитии на рубеже 20 и 21 столетий стал процесс глобализации. Сам этот термин был впервые использован в 1983 году американским исследователем </w:t>
      </w:r>
      <w:proofErr w:type="spellStart"/>
      <w:r w:rsidRPr="005A0C3E">
        <w:rPr>
          <w:rFonts w:ascii="Times New Roman" w:eastAsia="Times New Roman" w:hAnsi="Times New Roman" w:cs="Times New Roman"/>
          <w:color w:val="000000"/>
          <w:sz w:val="24"/>
          <w:szCs w:val="24"/>
          <w:lang w:eastAsia="ru-RU"/>
        </w:rPr>
        <w:t>Т.Левитом</w:t>
      </w:r>
      <w:proofErr w:type="spellEnd"/>
      <w:r w:rsidRPr="005A0C3E">
        <w:rPr>
          <w:rFonts w:ascii="Times New Roman" w:eastAsia="Times New Roman" w:hAnsi="Times New Roman" w:cs="Times New Roman"/>
          <w:color w:val="000000"/>
          <w:sz w:val="24"/>
          <w:szCs w:val="24"/>
          <w:lang w:eastAsia="ru-RU"/>
        </w:rPr>
        <w:t xml:space="preserve"> для обозначения феномена слияния рынка отдельных продуктов, производимых теми или иными </w:t>
      </w:r>
      <w:r w:rsidR="00091494">
        <w:rPr>
          <w:rFonts w:ascii="Times New Roman" w:eastAsia="Times New Roman" w:hAnsi="Times New Roman" w:cs="Times New Roman"/>
          <w:color w:val="000000"/>
          <w:sz w:val="24"/>
          <w:szCs w:val="24"/>
          <w:lang w:eastAsia="ru-RU"/>
        </w:rPr>
        <w:t>корпорациями. С начала 90-х г</w:t>
      </w:r>
      <w:r w:rsidRPr="005A0C3E">
        <w:rPr>
          <w:rFonts w:ascii="Times New Roman" w:eastAsia="Times New Roman" w:hAnsi="Times New Roman" w:cs="Times New Roman"/>
          <w:color w:val="000000"/>
          <w:sz w:val="24"/>
          <w:szCs w:val="24"/>
          <w:lang w:eastAsia="ru-RU"/>
        </w:rPr>
        <w:t xml:space="preserve"> понятие глобализация широко используется в современных обществоведческих науках, а количество стате</w:t>
      </w:r>
      <w:bookmarkStart w:id="0" w:name="_GoBack"/>
      <w:bookmarkEnd w:id="0"/>
      <w:r w:rsidRPr="005A0C3E">
        <w:rPr>
          <w:rFonts w:ascii="Times New Roman" w:eastAsia="Times New Roman" w:hAnsi="Times New Roman" w:cs="Times New Roman"/>
          <w:color w:val="000000"/>
          <w:sz w:val="24"/>
          <w:szCs w:val="24"/>
          <w:lang w:eastAsia="ru-RU"/>
        </w:rPr>
        <w:t>й и книг, посвященных данному явлению, увеличивается в геометрической прогрессии. Несмотря на это единого определения глобализации не существует. Мы можем выделить три основных подхода к трактовке данного явления.</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i/>
          <w:iCs/>
          <w:color w:val="000000"/>
          <w:sz w:val="24"/>
          <w:szCs w:val="24"/>
          <w:lang w:eastAsia="ru-RU"/>
        </w:rPr>
        <w:t xml:space="preserve">Согласно первому подходу, глобализация представляет собой объективно и качественно новый процесс формирования единого экономического, финансового и информационного пространства на базе </w:t>
      </w:r>
      <w:proofErr w:type="gramStart"/>
      <w:r w:rsidRPr="005A0C3E">
        <w:rPr>
          <w:rFonts w:ascii="Times New Roman" w:eastAsia="Times New Roman" w:hAnsi="Times New Roman" w:cs="Times New Roman"/>
          <w:i/>
          <w:iCs/>
          <w:color w:val="000000"/>
          <w:sz w:val="24"/>
          <w:szCs w:val="24"/>
          <w:lang w:eastAsia="ru-RU"/>
        </w:rPr>
        <w:t>современных ,</w:t>
      </w:r>
      <w:proofErr w:type="gramEnd"/>
      <w:r w:rsidRPr="005A0C3E">
        <w:rPr>
          <w:rFonts w:ascii="Times New Roman" w:eastAsia="Times New Roman" w:hAnsi="Times New Roman" w:cs="Times New Roman"/>
          <w:i/>
          <w:iCs/>
          <w:color w:val="000000"/>
          <w:sz w:val="24"/>
          <w:szCs w:val="24"/>
          <w:lang w:eastAsia="ru-RU"/>
        </w:rPr>
        <w:t xml:space="preserve"> прежде всего компьютерных технологий.</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color w:val="000000"/>
          <w:sz w:val="24"/>
          <w:szCs w:val="24"/>
          <w:lang w:eastAsia="ru-RU"/>
        </w:rPr>
        <w:t>Так, Международный валютный фонд (МВФ) в глобализации видит интенсивную интеграцию как рынка товаров и услуг, так и капиталов. Известн</w:t>
      </w:r>
      <w:r w:rsidR="00091494">
        <w:rPr>
          <w:rFonts w:ascii="Times New Roman" w:eastAsia="Times New Roman" w:hAnsi="Times New Roman" w:cs="Times New Roman"/>
          <w:color w:val="000000"/>
          <w:sz w:val="24"/>
          <w:szCs w:val="24"/>
          <w:lang w:eastAsia="ru-RU"/>
        </w:rPr>
        <w:t xml:space="preserve">ый американский исследователь Т </w:t>
      </w:r>
      <w:r w:rsidRPr="005A0C3E">
        <w:rPr>
          <w:rFonts w:ascii="Times New Roman" w:eastAsia="Times New Roman" w:hAnsi="Times New Roman" w:cs="Times New Roman"/>
          <w:color w:val="000000"/>
          <w:sz w:val="24"/>
          <w:szCs w:val="24"/>
          <w:lang w:eastAsia="ru-RU"/>
        </w:rPr>
        <w:t xml:space="preserve">Фридман считает, что глобализация- это неукротимая интеграция рынков, наций, государств и технологий, позволяющая индивидуумам, корпорациям и нациям- </w:t>
      </w:r>
      <w:proofErr w:type="spellStart"/>
      <w:r w:rsidRPr="005A0C3E">
        <w:rPr>
          <w:rFonts w:ascii="Times New Roman" w:eastAsia="Times New Roman" w:hAnsi="Times New Roman" w:cs="Times New Roman"/>
          <w:color w:val="000000"/>
          <w:sz w:val="24"/>
          <w:szCs w:val="24"/>
          <w:lang w:eastAsia="ru-RU"/>
        </w:rPr>
        <w:t>госудаствам</w:t>
      </w:r>
      <w:proofErr w:type="spellEnd"/>
      <w:r w:rsidRPr="005A0C3E">
        <w:rPr>
          <w:rFonts w:ascii="Times New Roman" w:eastAsia="Times New Roman" w:hAnsi="Times New Roman" w:cs="Times New Roman"/>
          <w:color w:val="000000"/>
          <w:sz w:val="24"/>
          <w:szCs w:val="24"/>
          <w:lang w:eastAsia="ru-RU"/>
        </w:rPr>
        <w:t xml:space="preserve"> достигать любой точки мира быстрее, дальше, глубже и дешевле. Глобализация означает распространение капитализма свободного рынка на практически все страны мира.</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i/>
          <w:iCs/>
          <w:color w:val="000000"/>
          <w:sz w:val="24"/>
          <w:szCs w:val="24"/>
          <w:lang w:eastAsia="ru-RU"/>
        </w:rPr>
        <w:t>Второй подход можно назвать историческим. Его последователи видят в глобализации процесс становления мира как целостного, взаимосвязанного экономического, политического, культурного пространства, формирования единой человеческой цивилизации.</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i/>
          <w:iCs/>
          <w:color w:val="000000"/>
          <w:sz w:val="24"/>
          <w:szCs w:val="24"/>
          <w:lang w:eastAsia="ru-RU"/>
        </w:rPr>
        <w:t>Существует и третий- Идеологический- подход, согласно которому глобализация представляет собой процесс «</w:t>
      </w:r>
      <w:proofErr w:type="spellStart"/>
      <w:r w:rsidRPr="005A0C3E">
        <w:rPr>
          <w:rFonts w:ascii="Times New Roman" w:eastAsia="Times New Roman" w:hAnsi="Times New Roman" w:cs="Times New Roman"/>
          <w:i/>
          <w:iCs/>
          <w:color w:val="000000"/>
          <w:sz w:val="24"/>
          <w:szCs w:val="24"/>
          <w:lang w:eastAsia="ru-RU"/>
        </w:rPr>
        <w:t>вестернизации</w:t>
      </w:r>
      <w:proofErr w:type="spellEnd"/>
      <w:r w:rsidRPr="005A0C3E">
        <w:rPr>
          <w:rFonts w:ascii="Times New Roman" w:eastAsia="Times New Roman" w:hAnsi="Times New Roman" w:cs="Times New Roman"/>
          <w:i/>
          <w:iCs/>
          <w:color w:val="000000"/>
          <w:sz w:val="24"/>
          <w:szCs w:val="24"/>
          <w:lang w:eastAsia="ru-RU"/>
        </w:rPr>
        <w:t>» мирового сообщества, пер</w:t>
      </w:r>
      <w:r w:rsidR="00091494">
        <w:rPr>
          <w:rFonts w:ascii="Times New Roman" w:eastAsia="Times New Roman" w:hAnsi="Times New Roman" w:cs="Times New Roman"/>
          <w:i/>
          <w:iCs/>
          <w:color w:val="000000"/>
          <w:sz w:val="24"/>
          <w:szCs w:val="24"/>
          <w:lang w:eastAsia="ru-RU"/>
        </w:rPr>
        <w:t>е</w:t>
      </w:r>
      <w:r w:rsidRPr="005A0C3E">
        <w:rPr>
          <w:rFonts w:ascii="Times New Roman" w:eastAsia="Times New Roman" w:hAnsi="Times New Roman" w:cs="Times New Roman"/>
          <w:i/>
          <w:iCs/>
          <w:color w:val="000000"/>
          <w:sz w:val="24"/>
          <w:szCs w:val="24"/>
          <w:lang w:eastAsia="ru-RU"/>
        </w:rPr>
        <w:t>вод всей планеты на западную систему отсчета.</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color w:val="000000"/>
          <w:sz w:val="24"/>
          <w:szCs w:val="24"/>
          <w:lang w:eastAsia="ru-RU"/>
        </w:rPr>
        <w:t>Хотя единого определения гл</w:t>
      </w:r>
      <w:r w:rsidR="00091494">
        <w:rPr>
          <w:rFonts w:ascii="Times New Roman" w:eastAsia="Times New Roman" w:hAnsi="Times New Roman" w:cs="Times New Roman"/>
          <w:color w:val="000000"/>
          <w:sz w:val="24"/>
          <w:szCs w:val="24"/>
          <w:lang w:eastAsia="ru-RU"/>
        </w:rPr>
        <w:t>обализации пока не существует, о</w:t>
      </w:r>
      <w:r w:rsidRPr="005A0C3E">
        <w:rPr>
          <w:rFonts w:ascii="Times New Roman" w:eastAsia="Times New Roman" w:hAnsi="Times New Roman" w:cs="Times New Roman"/>
          <w:color w:val="000000"/>
          <w:sz w:val="24"/>
          <w:szCs w:val="24"/>
          <w:lang w:eastAsia="ru-RU"/>
        </w:rPr>
        <w:t>днако можно выделить явления и тенденции, который характеризует данный феномен в различных сферах. В экономической сфере глобализация проявляется следующим образом:</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i/>
          <w:iCs/>
          <w:color w:val="000000"/>
          <w:sz w:val="24"/>
          <w:szCs w:val="24"/>
          <w:lang w:eastAsia="ru-RU"/>
        </w:rPr>
        <w:t>- опережение темпов роста международной торговли по сравнению с темпами роста промышленного производства;</w:t>
      </w:r>
    </w:p>
    <w:p w:rsidR="005A0C3E" w:rsidRPr="005A0C3E" w:rsidRDefault="005A0C3E" w:rsidP="00BD7719">
      <w:pPr>
        <w:spacing w:before="225" w:after="100" w:afterAutospacing="1" w:line="288" w:lineRule="atLeast"/>
        <w:ind w:left="225" w:right="375"/>
        <w:jc w:val="both"/>
        <w:rPr>
          <w:rFonts w:ascii="Verdana" w:eastAsia="Times New Roman" w:hAnsi="Verdana" w:cs="Times New Roman"/>
          <w:color w:val="000000"/>
          <w:sz w:val="21"/>
          <w:szCs w:val="21"/>
          <w:lang w:eastAsia="ru-RU"/>
        </w:rPr>
      </w:pPr>
      <w:r w:rsidRPr="005A0C3E">
        <w:rPr>
          <w:rFonts w:ascii="Times New Roman" w:eastAsia="Times New Roman" w:hAnsi="Times New Roman" w:cs="Times New Roman"/>
          <w:i/>
          <w:iCs/>
          <w:color w:val="000000"/>
          <w:sz w:val="24"/>
          <w:szCs w:val="24"/>
          <w:lang w:eastAsia="ru-RU"/>
        </w:rPr>
        <w:t>- углубление международного разделения труда, появления мировой системы экономического «плюрализма» с тремя основными центрами: Северная и</w:t>
      </w:r>
      <w:r w:rsidRPr="005A0C3E">
        <w:rPr>
          <w:rFonts w:ascii="Verdana" w:eastAsia="Times New Roman" w:hAnsi="Verdana" w:cs="Times New Roman"/>
          <w:i/>
          <w:iCs/>
          <w:color w:val="000000"/>
          <w:sz w:val="21"/>
          <w:szCs w:val="21"/>
          <w:lang w:eastAsia="ru-RU"/>
        </w:rPr>
        <w:t xml:space="preserve"> Южная Америка под эгидой США, Европа под эгидой Европейского Союза, Восточная Азия под эгидой Японии.</w:t>
      </w:r>
    </w:p>
    <w:p w:rsidR="005A0C3E" w:rsidRPr="005A0C3E" w:rsidRDefault="005A0C3E" w:rsidP="00BD7719">
      <w:pPr>
        <w:spacing w:before="225" w:after="100" w:afterAutospacing="1" w:line="288" w:lineRule="atLeast"/>
        <w:ind w:left="225" w:right="375"/>
        <w:jc w:val="both"/>
        <w:rPr>
          <w:rFonts w:ascii="Times New Roman" w:eastAsia="Times New Roman" w:hAnsi="Times New Roman" w:cs="Times New Roman"/>
          <w:color w:val="000000"/>
          <w:sz w:val="24"/>
          <w:szCs w:val="24"/>
          <w:lang w:eastAsia="ru-RU"/>
        </w:rPr>
      </w:pPr>
      <w:r w:rsidRPr="005A0C3E">
        <w:rPr>
          <w:rFonts w:ascii="Times New Roman" w:eastAsia="Times New Roman" w:hAnsi="Times New Roman" w:cs="Times New Roman"/>
          <w:i/>
          <w:iCs/>
          <w:color w:val="000000"/>
          <w:sz w:val="24"/>
          <w:szCs w:val="24"/>
          <w:lang w:eastAsia="ru-RU"/>
        </w:rPr>
        <w:t xml:space="preserve">- формирование мировых финансовых рынков, их выход из- под юрисдикции отдельных государств; становление финансовой сферы как самостоятельной силы, </w:t>
      </w:r>
      <w:r w:rsidRPr="005A0C3E">
        <w:rPr>
          <w:rFonts w:ascii="Times New Roman" w:eastAsia="Times New Roman" w:hAnsi="Times New Roman" w:cs="Times New Roman"/>
          <w:i/>
          <w:iCs/>
          <w:color w:val="000000"/>
          <w:sz w:val="24"/>
          <w:szCs w:val="24"/>
          <w:lang w:eastAsia="ru-RU"/>
        </w:rPr>
        <w:lastRenderedPageBreak/>
        <w:t>определяющей возможности развития промышленности, сельского хозяйства, сферы услуг, инфраструктуры.</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br/>
        <w:t>- информационно- технологическая революция, переворот в средствах телекоммуникаций, что приводит к практически мгновенному распространению информации об изменениях на финансовых и других рынках и позволяет принимать быстрые решения о перемещении капиталов и финансовых операциях</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усиление влияния транснациональных корпораций (ТНК), возникновение новых субъектов мировой экономики за счет слияний и поглощений ТНК</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расширение и изменение структуры рынков труда, связанная с этим массовая миграция населения</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создание и дальнейшее совершенствование международной транспортной структуры</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возрастание регулирующей роли международных экономических и финансовых организаций, таких как. Всемирная торговая организация</w:t>
      </w:r>
      <w:r w:rsidR="00091494">
        <w:rPr>
          <w:i/>
          <w:iCs/>
          <w:color w:val="000000"/>
        </w:rPr>
        <w:t xml:space="preserve"> </w:t>
      </w:r>
      <w:proofErr w:type="gramStart"/>
      <w:r w:rsidRPr="00091494">
        <w:rPr>
          <w:i/>
          <w:iCs/>
          <w:color w:val="000000"/>
        </w:rPr>
        <w:t>( ВТО</w:t>
      </w:r>
      <w:proofErr w:type="gramEnd"/>
      <w:r w:rsidRPr="00091494">
        <w:rPr>
          <w:i/>
          <w:iCs/>
          <w:color w:val="000000"/>
        </w:rPr>
        <w:t>), Международный валютный фонд (МВФ), Всемирный банк (ВБ)</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Процесс оказывает значительное влияние и на систему международных отношений. Происходит:</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-усложнение среды международных отношений, появление новых действующих субъектов, таких как ТНК, Международные финансовые институты, экологические и правозащитные организации</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размывание границ между внутренней и внешней политикой государства, усиление экономического фактора в политике</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расширение международного сотрудничества в решении глобальных проблем, разрастание роли наднациональных органов в мировой политике и экономике</w:t>
      </w:r>
    </w:p>
    <w:p w:rsidR="005A0C3E" w:rsidRPr="00091494" w:rsidRDefault="005A0C3E" w:rsidP="00BD7719">
      <w:pPr>
        <w:pStyle w:val="a3"/>
        <w:spacing w:before="225" w:beforeAutospacing="0" w:line="288" w:lineRule="atLeast"/>
        <w:ind w:left="225" w:right="375"/>
        <w:jc w:val="both"/>
        <w:rPr>
          <w:color w:val="000000"/>
        </w:rPr>
      </w:pPr>
      <w:r w:rsidRPr="00091494">
        <w:rPr>
          <w:color w:val="000000"/>
        </w:rPr>
        <w:t>Глобализация- процесс комплексный, противоречивый, имеющий множество различных последствий</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Плюсы глобализации- более быстрый, экономический рост, более высокий уровень жизни, новые возможности</w:t>
      </w:r>
    </w:p>
    <w:p w:rsidR="005A0C3E" w:rsidRPr="00091494" w:rsidRDefault="005A0C3E" w:rsidP="00BD7719">
      <w:pPr>
        <w:pStyle w:val="a3"/>
        <w:spacing w:before="225" w:beforeAutospacing="0" w:line="288" w:lineRule="atLeast"/>
        <w:ind w:left="225" w:right="375"/>
        <w:jc w:val="both"/>
        <w:rPr>
          <w:color w:val="000000"/>
        </w:rPr>
      </w:pPr>
      <w:r w:rsidRPr="00091494">
        <w:rPr>
          <w:i/>
          <w:iCs/>
          <w:color w:val="000000"/>
        </w:rPr>
        <w:t xml:space="preserve">К негативным последствиям относят: неравномерность глобализации, усиление дифференциации в уровне развития между богатыми и бедными странами, отдельными регионами. Фактически происходит расслоение земного шара на тех, кто может пользоваться плодами глобализации и тех, кому они недоступны. Возникают центры, где сосредотачиваются интеллектуальные силы и куда притягивается финансовый </w:t>
      </w:r>
      <w:proofErr w:type="gramStart"/>
      <w:r w:rsidRPr="00091494">
        <w:rPr>
          <w:i/>
          <w:iCs/>
          <w:color w:val="000000"/>
        </w:rPr>
        <w:t>капитал-и</w:t>
      </w:r>
      <w:proofErr w:type="gramEnd"/>
      <w:r w:rsidRPr="00091494">
        <w:rPr>
          <w:i/>
          <w:iCs/>
          <w:color w:val="000000"/>
        </w:rPr>
        <w:t>, как противоположность им,</w:t>
      </w:r>
      <w:r>
        <w:rPr>
          <w:rFonts w:ascii="Verdana" w:hAnsi="Verdana"/>
          <w:i/>
          <w:iCs/>
          <w:color w:val="000000"/>
          <w:sz w:val="21"/>
          <w:szCs w:val="21"/>
        </w:rPr>
        <w:t xml:space="preserve"> </w:t>
      </w:r>
      <w:r w:rsidRPr="00091494">
        <w:rPr>
          <w:i/>
          <w:iCs/>
          <w:color w:val="000000"/>
        </w:rPr>
        <w:t>складываются криминализованные области с низким уровнем образования и жизни.</w:t>
      </w:r>
    </w:p>
    <w:p w:rsidR="005A0C3E" w:rsidRPr="00091494" w:rsidRDefault="005A0C3E" w:rsidP="00BD7719">
      <w:pPr>
        <w:jc w:val="both"/>
        <w:rPr>
          <w:rFonts w:ascii="Times New Roman" w:hAnsi="Times New Roman" w:cs="Times New Roman"/>
          <w:sz w:val="24"/>
          <w:szCs w:val="24"/>
        </w:rPr>
      </w:pPr>
      <w:r w:rsidRPr="00091494">
        <w:rPr>
          <w:rFonts w:ascii="Times New Roman" w:hAnsi="Times New Roman" w:cs="Times New Roman"/>
          <w:color w:val="333333"/>
          <w:sz w:val="24"/>
          <w:szCs w:val="24"/>
        </w:rPr>
        <w:lastRenderedPageBreak/>
        <w:br/>
      </w:r>
      <w:r w:rsidRPr="00091494">
        <w:rPr>
          <w:rFonts w:ascii="Times New Roman" w:hAnsi="Times New Roman" w:cs="Times New Roman"/>
          <w:color w:val="333333"/>
          <w:sz w:val="24"/>
          <w:szCs w:val="24"/>
          <w:shd w:val="clear" w:color="auto" w:fill="FFFFFF"/>
        </w:rPr>
        <w:t>В Европейский союз входят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
    <w:p w:rsidR="00091494" w:rsidRPr="00091494" w:rsidRDefault="005A0C3E" w:rsidP="00BD7719">
      <w:pPr>
        <w:jc w:val="both"/>
        <w:rPr>
          <w:rFonts w:ascii="Times New Roman" w:hAnsi="Times New Roman" w:cs="Times New Roman"/>
          <w:sz w:val="24"/>
          <w:szCs w:val="24"/>
        </w:rPr>
      </w:pPr>
      <w:r w:rsidRPr="00091494">
        <w:rPr>
          <w:rFonts w:ascii="Times New Roman" w:hAnsi="Times New Roman" w:cs="Times New Roman"/>
          <w:color w:val="222222"/>
          <w:sz w:val="24"/>
          <w:szCs w:val="24"/>
          <w:shd w:val="clear" w:color="auto" w:fill="FFFFFF"/>
        </w:rPr>
        <w:t>19 сентября 2012 года главы министерств иностранных дел 11 из на тот момент 27 стран Евросоюза предложили проект реформы, принятый по итогам заседания группы по вопросам будущего Европейского союза. Группа по вопросам будущего Евросоюза, куда входят министры иностранных дел Австрии, Бельгии, Германии, Дании, Испании, Италии, Люксембурга, Нидерландов, Польши, Португалии и Франции, предложила создать в ЕС пост президента, избираемого всеобщим голосованием, учредить министерство иностранных дел союза, ввести единую европейскую въездную визу и, возможно, сформировать единую армию. Главную роль в этой группе играют Германия и Франция, то есть крупнейшие и наиболее влиятельные государства Евросоюза. Европейский союз обладает компетенцией лишь в тех сферах, в которых государства-члены согласились предоставить ему возможность действовать, поэтому ЕС не может добавлять новые сферы своей компетенции, что принципиально отличает его от федеративного государства. Объём компетенций ЕС зависит от сферы действий. К его исключительной компетенции относятся пять сфер: таможенный союз, установление правил конкуренции на внутреннем рынке, денежно-кредитная политика стран еврозоны, сохранение морских биоресурсов и общая торговая политика. К совместной компетенции органов ЕС и государств-членов относится большинство ныне действующих направлений деятельности ЕС: регулирование внутреннего рынка, общая сельскохозяйственная политика, транспортная политика и другие (всего 13 областей). В некоторых областях (здравоохранение, культура, образование, промышленная политика, развитие туризма и спорта) ЕС координирует свои действия с деятельностью национальных правительств и оказывает им поддержк</w:t>
      </w:r>
      <w:r w:rsidR="00091494" w:rsidRPr="00091494">
        <w:rPr>
          <w:rFonts w:ascii="Times New Roman" w:hAnsi="Times New Roman" w:cs="Times New Roman"/>
          <w:color w:val="222222"/>
          <w:sz w:val="24"/>
          <w:szCs w:val="24"/>
          <w:shd w:val="clear" w:color="auto" w:fill="FFFFFF"/>
        </w:rPr>
        <w:t>у. В сферах, на которые ранее распространялась компетенция ЕЭС (общая сельскохозяйственная политика, таможенный союз и общая торговая политика в отношении третьих стран), а также в области денежно-кредитной политики еврозоны решения принимаются на наднациональном уровне. Обычно законодательный акт ЕС (регламент, директиву, решение) принимают Совет и Европейский парламент по предложению Европейской комиссии. В остальных сферах, в том числе в области внешней политики и политики безопасности, сотрудничества полицейских служб и судебных органов, действует межправительственный метод принятия решений. Решения принимают Совет и Европейский совет, а государства-члены сохраняют за собой право вето по важнейшим вопросам.</w:t>
      </w:r>
    </w:p>
    <w:p w:rsidR="00091494" w:rsidRPr="00091494" w:rsidRDefault="00091494" w:rsidP="00BD7719">
      <w:pPr>
        <w:pStyle w:val="a3"/>
        <w:shd w:val="clear" w:color="auto" w:fill="FFFFFF"/>
        <w:spacing w:before="120" w:beforeAutospacing="0" w:after="120" w:afterAutospacing="0"/>
        <w:jc w:val="both"/>
        <w:rPr>
          <w:color w:val="222222"/>
        </w:rPr>
      </w:pPr>
      <w:r w:rsidRPr="00091494">
        <w:rPr>
          <w:color w:val="222222"/>
        </w:rPr>
        <w:t>Особенностью Евросоюза, отличающей его от других международных организаций, является наличие собственного права, которое непосредственно регулирует отношения не только государств-членов, но и их граждан и юридических лиц.</w:t>
      </w:r>
    </w:p>
    <w:p w:rsidR="00091494" w:rsidRPr="00091494" w:rsidRDefault="00091494" w:rsidP="00BD7719">
      <w:pPr>
        <w:pStyle w:val="a3"/>
        <w:shd w:val="clear" w:color="auto" w:fill="FFFFFF"/>
        <w:spacing w:before="120" w:beforeAutospacing="0" w:after="120" w:afterAutospacing="0"/>
        <w:jc w:val="both"/>
        <w:rPr>
          <w:color w:val="222222"/>
        </w:rPr>
      </w:pPr>
      <w:r w:rsidRPr="00091494">
        <w:rPr>
          <w:color w:val="222222"/>
        </w:rPr>
        <w:t>Право ЕС состоит из так называемого первичного, вторичного и третичного (решения Суда Европейского союза). Первичное право — учредительные договоры ЕС; договоры, вносящие в них изменения (ревизионные договоры); договоры о вступлении новых государств-членов. Вторичное законодательство составляют нормативные акты, принятые институтами ЕС в пределах их компетенций. Это регламенты (</w:t>
      </w:r>
      <w:r w:rsidRPr="00091494">
        <w:rPr>
          <w:i/>
          <w:iCs/>
          <w:color w:val="222222"/>
          <w:lang w:val="en"/>
        </w:rPr>
        <w:t>regulations</w:t>
      </w:r>
      <w:r>
        <w:rPr>
          <w:color w:val="222222"/>
        </w:rPr>
        <w:t>),</w:t>
      </w:r>
      <w:r w:rsidRPr="00091494">
        <w:rPr>
          <w:color w:val="222222"/>
        </w:rPr>
        <w:t xml:space="preserve"> решения, рекомендации и заключения (</w:t>
      </w:r>
      <w:r w:rsidRPr="00091494">
        <w:rPr>
          <w:i/>
          <w:iCs/>
          <w:color w:val="222222"/>
          <w:lang w:val="en"/>
        </w:rPr>
        <w:t>opinions</w:t>
      </w:r>
      <w:r w:rsidRPr="00091494">
        <w:rPr>
          <w:color w:val="222222"/>
        </w:rPr>
        <w:t>). Решения Суда ЕС и других судебных органов Союза широко используются в качестве прецедентного права.</w:t>
      </w:r>
    </w:p>
    <w:p w:rsidR="00091494" w:rsidRPr="00091494" w:rsidRDefault="00091494" w:rsidP="00BD7719">
      <w:pPr>
        <w:pStyle w:val="a3"/>
        <w:shd w:val="clear" w:color="auto" w:fill="FFFFFF"/>
        <w:spacing w:before="120" w:beforeAutospacing="0" w:after="120" w:afterAutospacing="0"/>
        <w:jc w:val="both"/>
        <w:rPr>
          <w:color w:val="222222"/>
        </w:rPr>
      </w:pPr>
      <w:r w:rsidRPr="00091494">
        <w:rPr>
          <w:color w:val="222222"/>
        </w:rPr>
        <w:lastRenderedPageBreak/>
        <w:t>Право ЕС обладает прямым действием на территории стран ЕС и приоритетом по отношению к национальному законодательству государств.</w:t>
      </w:r>
    </w:p>
    <w:p w:rsidR="006865C0" w:rsidRPr="00091494" w:rsidRDefault="006865C0" w:rsidP="00BD7719">
      <w:pPr>
        <w:jc w:val="both"/>
      </w:pPr>
    </w:p>
    <w:sectPr w:rsidR="006865C0" w:rsidRPr="0009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3E"/>
    <w:rsid w:val="00091494"/>
    <w:rsid w:val="005A0C3E"/>
    <w:rsid w:val="006865C0"/>
    <w:rsid w:val="00BD7719"/>
    <w:rsid w:val="00F80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169E-4C99-4FE5-9F37-955F8C48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A0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0C3E"/>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5A0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0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05918">
      <w:bodyDiv w:val="1"/>
      <w:marLeft w:val="0"/>
      <w:marRight w:val="0"/>
      <w:marTop w:val="0"/>
      <w:marBottom w:val="0"/>
      <w:divBdr>
        <w:top w:val="none" w:sz="0" w:space="0" w:color="auto"/>
        <w:left w:val="none" w:sz="0" w:space="0" w:color="auto"/>
        <w:bottom w:val="none" w:sz="0" w:space="0" w:color="auto"/>
        <w:right w:val="none" w:sz="0" w:space="0" w:color="auto"/>
      </w:divBdr>
    </w:div>
    <w:div w:id="1202865034">
      <w:bodyDiv w:val="1"/>
      <w:marLeft w:val="0"/>
      <w:marRight w:val="0"/>
      <w:marTop w:val="0"/>
      <w:marBottom w:val="0"/>
      <w:divBdr>
        <w:top w:val="none" w:sz="0" w:space="0" w:color="auto"/>
        <w:left w:val="none" w:sz="0" w:space="0" w:color="auto"/>
        <w:bottom w:val="none" w:sz="0" w:space="0" w:color="auto"/>
        <w:right w:val="none" w:sz="0" w:space="0" w:color="auto"/>
      </w:divBdr>
      <w:divsChild>
        <w:div w:id="1107892264">
          <w:marLeft w:val="0"/>
          <w:marRight w:val="0"/>
          <w:marTop w:val="0"/>
          <w:marBottom w:val="0"/>
          <w:divBdr>
            <w:top w:val="none" w:sz="0" w:space="0" w:color="auto"/>
            <w:left w:val="none" w:sz="0" w:space="0" w:color="auto"/>
            <w:bottom w:val="none" w:sz="0" w:space="0" w:color="auto"/>
            <w:right w:val="none" w:sz="0" w:space="0" w:color="auto"/>
          </w:divBdr>
        </w:div>
      </w:divsChild>
    </w:div>
    <w:div w:id="1676373431">
      <w:bodyDiv w:val="1"/>
      <w:marLeft w:val="0"/>
      <w:marRight w:val="0"/>
      <w:marTop w:val="0"/>
      <w:marBottom w:val="0"/>
      <w:divBdr>
        <w:top w:val="none" w:sz="0" w:space="0" w:color="auto"/>
        <w:left w:val="none" w:sz="0" w:space="0" w:color="auto"/>
        <w:bottom w:val="none" w:sz="0" w:space="0" w:color="auto"/>
        <w:right w:val="none" w:sz="0" w:space="0" w:color="auto"/>
      </w:divBdr>
      <w:divsChild>
        <w:div w:id="237131901">
          <w:marLeft w:val="0"/>
          <w:marRight w:val="0"/>
          <w:marTop w:val="0"/>
          <w:marBottom w:val="0"/>
          <w:divBdr>
            <w:top w:val="none" w:sz="0" w:space="0" w:color="auto"/>
            <w:left w:val="none" w:sz="0" w:space="0" w:color="auto"/>
            <w:bottom w:val="none" w:sz="0" w:space="0" w:color="auto"/>
            <w:right w:val="none" w:sz="0" w:space="0" w:color="auto"/>
          </w:divBdr>
        </w:div>
        <w:div w:id="1176378826">
          <w:marLeft w:val="0"/>
          <w:marRight w:val="0"/>
          <w:marTop w:val="0"/>
          <w:marBottom w:val="0"/>
          <w:divBdr>
            <w:top w:val="none" w:sz="0" w:space="0" w:color="auto"/>
            <w:left w:val="none" w:sz="0" w:space="0" w:color="auto"/>
            <w:bottom w:val="none" w:sz="0" w:space="0" w:color="auto"/>
            <w:right w:val="none" w:sz="0" w:space="0" w:color="auto"/>
          </w:divBdr>
        </w:div>
      </w:divsChild>
    </w:div>
    <w:div w:id="20360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Админ</cp:lastModifiedBy>
  <cp:revision>4</cp:revision>
  <dcterms:created xsi:type="dcterms:W3CDTF">2019-04-17T17:13:00Z</dcterms:created>
  <dcterms:modified xsi:type="dcterms:W3CDTF">2019-09-04T07:19:00Z</dcterms:modified>
</cp:coreProperties>
</file>