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BF" w:rsidRDefault="00AB53BF">
      <w:pPr>
        <w:rPr>
          <w:rFonts w:cs="Times New Roman"/>
          <w:b/>
          <w:sz w:val="24"/>
        </w:rPr>
      </w:pPr>
      <w:r w:rsidRPr="00AB53BF">
        <w:rPr>
          <w:b/>
          <w:sz w:val="24"/>
        </w:rPr>
        <w:t xml:space="preserve">Лекция № </w:t>
      </w:r>
      <w:r w:rsidR="00665BA4" w:rsidRPr="00AB53BF">
        <w:rPr>
          <w:b/>
          <w:sz w:val="24"/>
        </w:rPr>
        <w:t>14.</w:t>
      </w:r>
    </w:p>
    <w:p w:rsidR="00C12444" w:rsidRPr="00665BA4" w:rsidRDefault="00AB53BF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>Тема:</w:t>
      </w:r>
      <w:bookmarkStart w:id="0" w:name="_GoBack"/>
      <w:bookmarkEnd w:id="0"/>
      <w:r w:rsidR="00665BA4" w:rsidRPr="00AB53BF">
        <w:rPr>
          <w:rFonts w:cs="Times New Roman"/>
          <w:b/>
          <w:sz w:val="24"/>
        </w:rPr>
        <w:t xml:space="preserve"> </w:t>
      </w:r>
      <w:r w:rsidR="00665BA4" w:rsidRPr="00665BA4">
        <w:rPr>
          <w:rFonts w:cs="Times New Roman"/>
          <w:b/>
          <w:sz w:val="24"/>
        </w:rPr>
        <w:t>Современный социокультурный кризис</w:t>
      </w:r>
      <w:r w:rsidR="00665BA4" w:rsidRPr="00665BA4">
        <w:rPr>
          <w:rFonts w:cs="Times New Roman"/>
          <w:sz w:val="24"/>
        </w:rPr>
        <w:t>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Вместе с тем, настоящий этап общественного развития сопровождается глобальным кризисом человечества и его культуры.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Проблемы современного глобального социокультурного кризиса исследовал один из крупнейших центров футурологических исследований (исследований о будущем человеческого рода) – Римский клуб, основанный в 1968 г., объединивший учёных 30 стран мира и занимающийся проблемами глобального моделирования. Основные направления его исследований – изучение пределов и направленности экономического роста и исследования в области человеческих отношений и взаимодействий.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В представленных Римским клубом исследованиях было выделено несколько типологических черт современного кризиса.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Первые два вида кризиса носят алармистский характер (от «</w:t>
      </w:r>
      <w:proofErr w:type="spellStart"/>
      <w:r w:rsidRPr="00665BA4">
        <w:rPr>
          <w:sz w:val="24"/>
        </w:rPr>
        <w:t>alarme</w:t>
      </w:r>
      <w:proofErr w:type="spellEnd"/>
      <w:r w:rsidRPr="00665BA4">
        <w:rPr>
          <w:sz w:val="24"/>
        </w:rPr>
        <w:t>» - тревога). Один из них обусловливается ограниченностью некоторых видов ресурсов, «исчерпание по регионам», что ведёт к катастрофическим последствиям; а также связан с непомерной нагрузкой на экологическую среду и в результате – уничтожением лесов – «лёгких планеты», парниковым эффектом, уменьшением озонового слоя. Причём, поскольку экономический рост и, следовательно, увеличение потребления энергии и ресурсов будут продолжаться, алармистский кризис в ближайшей перспективе будет расширяться и углубляться.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Другой вид кризиса связан с увеличением риска от гигантских катастроф (типа Чернобыльской) по мере продолжения научно-технического прогресса. Современная промышленная и энергетическая инфраструктура сегодня оказывается уязвимой со стороны воздействия природных стихийных сил и социальных катаклизмов (войн, революций и т. п.).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Ещё один кризис связан с несправедливым распределением отрицательных воздействий научно-технического прогресса на различные слои населения, страны, регионы. Так, страны, обладающие богатыми энергоресурсами, осуществляют их первичную обработку и создают гигантскую нагрузку на экологию. При этом, процветающие слои населения обеспечивают себе условия жизни, отгораживающие их от экологических неприятностей, и перекладывают экологический риск на другие социальные группы, что ведёт к социальной дестабилизации.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 xml:space="preserve">Социокультурный кризис оказывает своё влияние и на представления человека, и на его взаимоотношения с миром. Прежде всего, в культуре XX в. усилилось противостояние двух установок: сциентистской – в основе которой лежит представление о научном знании как наивысшей культурной ценности и утверждение о том, что науке всё подвластно; и </w:t>
      </w:r>
      <w:proofErr w:type="spellStart"/>
      <w:r w:rsidRPr="00665BA4">
        <w:rPr>
          <w:sz w:val="24"/>
        </w:rPr>
        <w:t>антисциентистской</w:t>
      </w:r>
      <w:proofErr w:type="spellEnd"/>
      <w:r w:rsidRPr="00665BA4">
        <w:rPr>
          <w:sz w:val="24"/>
        </w:rPr>
        <w:t xml:space="preserve"> – принижающей значение научного знания, обвиняющей науку в том, что она вызвала всевозможные кризисы: экономический, экологический, национальный.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Возникла необходимость новых отношений с природой и между людьми. Появилась проблема создания новой экологической культуры. Человек начал понимать, что его нельзя рассматривать как средоточие вселенских сил и ставить в центр Вселенной. Стало разрушаться и представление о необратимости и нарастании общественного прогресса и увеличиваться чувство бессилия перед силами научно-технического прогресса. Сам индивид стал чувствовать себя в новом мире неуютно и некомфортно.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Конфликт старой и новой систем ценностей привел к появлению в социальной жизни такого явления, как культурный шок, который возникает в случае достаточно резкого изменения культурной среды, конфликта старых и новых ценностей, идеалов, норм поведения и т. д.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 xml:space="preserve">В условиях социокультурного кризиса человек начинает вести интенсивный поиск выхода из ситуации, когда он оказывается в состоянии «культурного шока» и выброшенным из активной социальной сферы деятельности. Путями такого выхода могут </w:t>
      </w:r>
      <w:r w:rsidRPr="00665BA4">
        <w:rPr>
          <w:sz w:val="24"/>
        </w:rPr>
        <w:lastRenderedPageBreak/>
        <w:t>быть добровольная самоизоляция от происходящего, частичная или полная ассимиляция. В случае частичной ассимиляции человек жертвует своими идеалами и убеждениями ради успешной деятельности, вписывается в чуждую ему систему норм и правил. В случае полной ассимиляции человек безоговорочно принимает все новые правила, отказывается от своего прошлого.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Такая утрата индивидом своего Я ведёт к активному поиску форм поведения, соответствующих стратегии жизненного успеха.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Философы и культурологи XX в. уделяли большое внимание вопросам возникновения, сущности и причин глобального социокультурного кризиса. Причины возникновения глобальных проблем видят, во-первых, в целостности современного мира, стирании границ, национальных особенностей. Во-вторых, в возрастании экономической мощи человека, который никогда столь интенсивно, как теперь, не эксплуатировал природу, не брал с неё столько дани, сколько теперь. В-третьих, в неравномерности развития стран и культур, когда люди живут не просто в разных странах с различным политическим строем, но в разных культурных эпохах.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 xml:space="preserve">Западная рационалистическая традиция (А. Вебер, Э. </w:t>
      </w:r>
      <w:proofErr w:type="spellStart"/>
      <w:r w:rsidRPr="00665BA4">
        <w:rPr>
          <w:sz w:val="24"/>
        </w:rPr>
        <w:t>Гуссерль</w:t>
      </w:r>
      <w:proofErr w:type="spellEnd"/>
      <w:r w:rsidRPr="00665BA4">
        <w:rPr>
          <w:sz w:val="24"/>
        </w:rPr>
        <w:t xml:space="preserve">, Х. </w:t>
      </w:r>
      <w:proofErr w:type="spellStart"/>
      <w:r w:rsidRPr="00665BA4">
        <w:rPr>
          <w:sz w:val="24"/>
        </w:rPr>
        <w:t>Ортега</w:t>
      </w:r>
      <w:proofErr w:type="spellEnd"/>
      <w:r w:rsidRPr="00665BA4">
        <w:rPr>
          <w:sz w:val="24"/>
        </w:rPr>
        <w:t>-и-</w:t>
      </w:r>
      <w:proofErr w:type="spellStart"/>
      <w:r w:rsidRPr="00665BA4">
        <w:rPr>
          <w:sz w:val="24"/>
        </w:rPr>
        <w:t>Гассет</w:t>
      </w:r>
      <w:proofErr w:type="spellEnd"/>
      <w:r w:rsidRPr="00665BA4">
        <w:rPr>
          <w:sz w:val="24"/>
        </w:rPr>
        <w:t xml:space="preserve">, Р. </w:t>
      </w:r>
      <w:proofErr w:type="spellStart"/>
      <w:r w:rsidRPr="00665BA4">
        <w:rPr>
          <w:sz w:val="24"/>
        </w:rPr>
        <w:t>Гвардини</w:t>
      </w:r>
      <w:proofErr w:type="spellEnd"/>
      <w:r w:rsidRPr="00665BA4">
        <w:rPr>
          <w:sz w:val="24"/>
        </w:rPr>
        <w:t xml:space="preserve"> и др.) рассматривают европейский кризис как кризис, прежде всего, рационалистических и гуманистических установок. Так, Р. </w:t>
      </w:r>
      <w:proofErr w:type="spellStart"/>
      <w:r w:rsidRPr="00665BA4">
        <w:rPr>
          <w:sz w:val="24"/>
        </w:rPr>
        <w:t>Гвардини</w:t>
      </w:r>
      <w:proofErr w:type="spellEnd"/>
      <w:r w:rsidRPr="00665BA4">
        <w:rPr>
          <w:sz w:val="24"/>
        </w:rPr>
        <w:t xml:space="preserve"> считает, что кризис современной цивилизации заключается в «утрате гуманного», в дефиците переживания живого человеческого чувства. Выход – в попытке спасти личность человека, его индивидуальность. А. Вебер утверждает, что именно «духовное начало» должно стать сильным, что каждый народ надо «вернуть» самому себе.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Ряд российских философов (Н. Бердяев, С. Франк, и др.) видел путь преодоления кризисной ситуации в духовном преображении человечества, в религиозном преображении человека, в восстановлении утраченной связи с Богом.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Анализируя сущность и последствия, пути выхода из глобального кризиса человечества и его культуры, а также исследуя состояние современной культуры, гибели ли её или начала обновления, мыслители XX в. высказывали и оптимистические, и, порой, пессимистические точки зрения.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К примеру, П. Сорокин рассматривал кризис не как конечное, а как переходное состояние в развитии культуры и как процесс консолидации новых культурных ориентиров. Причём разрушение социокультурной целостности не ведёт к её окончательному уничтожению, так как отдельные её элементы входят в новую культурную систему. И современный кризис – это не смерть культуры вообще, а кризис определённой социокультурной суперсистемы.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>Взгляды О. Шпенглера и Н. Данилевского на кризис культуры более пессимистичны. По мнению мыслителей, ни форма, ни содержание культурных типов не могут передаваться «по наследству» от одной культуры к другой. Каждая культура носит сугубо локальный характер, её кризис есть последняя стадия в развитии, культура лишь однажды зарождается, живёт и умирает.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 xml:space="preserve">Есть и ещё одна точка зрения на кризис культуры, согласно которой </w:t>
      </w:r>
      <w:proofErr w:type="spellStart"/>
      <w:r w:rsidRPr="00665BA4">
        <w:rPr>
          <w:sz w:val="24"/>
        </w:rPr>
        <w:t>кризисность</w:t>
      </w:r>
      <w:proofErr w:type="spellEnd"/>
      <w:r w:rsidRPr="00665BA4">
        <w:rPr>
          <w:sz w:val="24"/>
        </w:rPr>
        <w:t xml:space="preserve"> современной культуры является её неизбежным свойством, поскольку техногенная цивилизация в непрерывной погоне за новизной обречена всё время перестраиваться и тем порождать кризисы как ломки старого и возникновение нового. Кризис в этом случае становится постоянной составляющей образа жизни человека.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 xml:space="preserve">Глобальный социокультурный кризис современности вызвал необходимость решения вопроса, должен ли человек полагаться на стихийный эволюционный процесс развития общества, или мир нуждается в коренных целенаправленных изменениях. Решением этого вопроса исследователи Римского клуба занимались уже в 70-е гг. XX в. (доклад Дж. </w:t>
      </w:r>
      <w:proofErr w:type="spellStart"/>
      <w:r w:rsidRPr="00665BA4">
        <w:rPr>
          <w:sz w:val="24"/>
        </w:rPr>
        <w:t>Форрестера</w:t>
      </w:r>
      <w:proofErr w:type="spellEnd"/>
      <w:r w:rsidRPr="00665BA4">
        <w:rPr>
          <w:sz w:val="24"/>
        </w:rPr>
        <w:t xml:space="preserve"> и Д. </w:t>
      </w:r>
      <w:proofErr w:type="spellStart"/>
      <w:r w:rsidRPr="00665BA4">
        <w:rPr>
          <w:sz w:val="24"/>
        </w:rPr>
        <w:t>Мэдоуза</w:t>
      </w:r>
      <w:proofErr w:type="spellEnd"/>
      <w:r w:rsidRPr="00665BA4">
        <w:rPr>
          <w:sz w:val="24"/>
        </w:rPr>
        <w:t xml:space="preserve"> «Пределы роста», 1972 г.). М. </w:t>
      </w:r>
      <w:proofErr w:type="spellStart"/>
      <w:r w:rsidRPr="00665BA4">
        <w:rPr>
          <w:sz w:val="24"/>
        </w:rPr>
        <w:t>Месарович</w:t>
      </w:r>
      <w:proofErr w:type="spellEnd"/>
      <w:r w:rsidRPr="00665BA4">
        <w:rPr>
          <w:sz w:val="24"/>
        </w:rPr>
        <w:t xml:space="preserve"> и Э Пестель в докладе «Человечество у поворотного пункта» (1974 г.) указали на необходимость качественного роста в развитии человеческой цивилизации.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lastRenderedPageBreak/>
        <w:t xml:space="preserve">Дело в том, что современный цивилизационный сдвиг ведёт к резкому изменению роли культуры в жизни социума. Именно культура поможет вырваться из тисков кризиса. Условием этого, по Й. </w:t>
      </w:r>
      <w:proofErr w:type="spellStart"/>
      <w:r w:rsidRPr="00665BA4">
        <w:rPr>
          <w:sz w:val="24"/>
        </w:rPr>
        <w:t>Хёйзинге</w:t>
      </w:r>
      <w:proofErr w:type="spellEnd"/>
      <w:r w:rsidRPr="00665BA4">
        <w:rPr>
          <w:sz w:val="24"/>
        </w:rPr>
        <w:t xml:space="preserve">, является не только созидание и обновление культуры. но, прежде всего, обновление духа. А. </w:t>
      </w:r>
      <w:proofErr w:type="spellStart"/>
      <w:r w:rsidRPr="00665BA4">
        <w:rPr>
          <w:sz w:val="24"/>
        </w:rPr>
        <w:t>Швейцер</w:t>
      </w:r>
      <w:proofErr w:type="spellEnd"/>
      <w:r w:rsidRPr="00665BA4">
        <w:rPr>
          <w:sz w:val="24"/>
        </w:rPr>
        <w:t xml:space="preserve"> провозглашает этику «благоговения перед жизнью» и, считая этику сердцевиной культуры (этику личной ответственности, высокого самосознания, совершенствования культурных идеалов), тем самым определяет человека как единственную и главную цель развития культуры.</w:t>
      </w:r>
    </w:p>
    <w:p w:rsidR="00665BA4" w:rsidRPr="00665BA4" w:rsidRDefault="00665BA4" w:rsidP="00665BA4">
      <w:pPr>
        <w:rPr>
          <w:sz w:val="24"/>
        </w:rPr>
      </w:pPr>
      <w:r w:rsidRPr="00665BA4">
        <w:rPr>
          <w:sz w:val="24"/>
        </w:rPr>
        <w:t xml:space="preserve">По убеждению одного из основателей Римского клуба промышленника </w:t>
      </w:r>
      <w:proofErr w:type="spellStart"/>
      <w:r w:rsidRPr="00665BA4">
        <w:rPr>
          <w:sz w:val="24"/>
        </w:rPr>
        <w:t>Аурелио</w:t>
      </w:r>
      <w:proofErr w:type="spellEnd"/>
      <w:r w:rsidRPr="00665BA4">
        <w:rPr>
          <w:sz w:val="24"/>
        </w:rPr>
        <w:t xml:space="preserve"> </w:t>
      </w:r>
      <w:proofErr w:type="spellStart"/>
      <w:r w:rsidRPr="00665BA4">
        <w:rPr>
          <w:sz w:val="24"/>
        </w:rPr>
        <w:t>Печчеи</w:t>
      </w:r>
      <w:proofErr w:type="spellEnd"/>
      <w:r w:rsidRPr="00665BA4">
        <w:rPr>
          <w:sz w:val="24"/>
        </w:rPr>
        <w:t xml:space="preserve">, выход из социокультурного кризиса, ключ к спасению заложен в самом человеке, в формировании качественно новой культуры, «нового гуманизма», который поможет воссоздать гармонию человека и постоянно меняющегося мира. Главными составляющими нового гуманизма станут чувство глобальности, любовь к справедливости и нетерпимость к насилию. Глобальная перестройка культурного сознания, «человеческая революция», по словам А. </w:t>
      </w:r>
      <w:proofErr w:type="spellStart"/>
      <w:r w:rsidRPr="00665BA4">
        <w:rPr>
          <w:sz w:val="24"/>
        </w:rPr>
        <w:t>Печчеи</w:t>
      </w:r>
      <w:proofErr w:type="spellEnd"/>
      <w:r w:rsidRPr="00665BA4">
        <w:rPr>
          <w:sz w:val="24"/>
        </w:rPr>
        <w:t>, оказывается единственной сегодня реальной возможностью выхода из социокультурного кризиса.</w:t>
      </w:r>
    </w:p>
    <w:p w:rsidR="00665BA4" w:rsidRPr="00665BA4" w:rsidRDefault="00665BA4">
      <w:pPr>
        <w:rPr>
          <w:sz w:val="24"/>
        </w:rPr>
      </w:pPr>
    </w:p>
    <w:sectPr w:rsidR="00665BA4" w:rsidRPr="0066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34"/>
    <w:rsid w:val="00665BA4"/>
    <w:rsid w:val="00AB53BF"/>
    <w:rsid w:val="00C12444"/>
    <w:rsid w:val="00F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B00DB-68C4-4B21-840E-D000709F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7271</Characters>
  <Application>Microsoft Office Word</Application>
  <DocSecurity>0</DocSecurity>
  <Lines>60</Lines>
  <Paragraphs>17</Paragraphs>
  <ScaleCrop>false</ScaleCrop>
  <Company>Hewlett-Packard</Company>
  <LinksUpToDate>false</LinksUpToDate>
  <CharactersWithSpaces>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Пользователь</cp:lastModifiedBy>
  <cp:revision>3</cp:revision>
  <dcterms:created xsi:type="dcterms:W3CDTF">2019-05-15T21:40:00Z</dcterms:created>
  <dcterms:modified xsi:type="dcterms:W3CDTF">2019-10-11T11:07:00Z</dcterms:modified>
</cp:coreProperties>
</file>