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Лекция № 6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ОСНОВЫ ТРУДОВОГО ПРАВА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Трудовое право как отрасль права</w:t>
      </w:r>
    </w:p>
    <w:p>
      <w:pPr>
        <w:ind w:left="980" w:hanging="358"/>
        <w:spacing w:after="0"/>
        <w:tabs>
          <w:tab w:leader="none" w:pos="9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Источники трудового права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980" w:right="1060" w:hanging="358"/>
        <w:spacing w:after="0" w:line="234" w:lineRule="auto"/>
        <w:tabs>
          <w:tab w:leader="none" w:pos="9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Гражданин (работник) как субъект трудового права (права и обязанности работника)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Трудовой договор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6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целенаправленная деятельность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реализация его физических и умственных способностей для получения определенных материальных или духовных благ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 может быть индивидуальным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своем садово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огородном участке или кустаря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одиночки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 общественной кооперации труда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производстве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right="20" w:firstLine="360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Общественная организация труда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совместный труд как кооперация труда для получения определенного продукта данного 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и духовного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оркестровая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деятельности по управлению или оказанию определенных услуг сферы обслуживания населения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медицина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образование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.).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Общественная организация труда в любом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 имеет две стороны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техническую и социальную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 не регулирует техническую сторону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технологические процессы производства определенного продукта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работу техники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машин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Здесь применяются технические правила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Трудовое право регулирует социальную сторону общественной организации труда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общественные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отношения по труду на производстве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80" w:right="20" w:firstLine="338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Трудовое право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одна из важнейших отраслей российского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регулирующая трудовые отношения работников с работодателями и другие производные от них отношения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устанавливающая права и обязанности субъектов трудового права и ответственность за их нарушение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сочетая интересы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работодателей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300" w:right="20" w:firstLine="31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Предметом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трудового права являются следующие общественные отношения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связанные с трудом на производстве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900" w:hanging="307"/>
        <w:spacing w:after="0"/>
        <w:tabs>
          <w:tab w:leader="none" w:pos="90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отношения по содействию занятости и трудоустройству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333"/>
        <w:spacing w:after="0" w:line="234" w:lineRule="auto"/>
        <w:tabs>
          <w:tab w:leader="none" w:pos="894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трудовые отношения работника с работодателем по его использованию и условиям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340"/>
        <w:spacing w:after="0" w:line="235" w:lineRule="auto"/>
        <w:tabs>
          <w:tab w:leader="none" w:pos="93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отношения по организации труда и управлению трудом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участию в управлении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340"/>
        <w:spacing w:after="0" w:line="236" w:lineRule="auto"/>
        <w:tabs>
          <w:tab w:leader="none" w:pos="93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отношения по социальному партнерству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ведению коллективных переговоров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заключению коллективных договоров и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партнерских соглашений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340"/>
        <w:spacing w:after="0" w:line="234" w:lineRule="auto"/>
        <w:tabs>
          <w:tab w:leader="none" w:pos="93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отношения по профессиональной подготовке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переподготовке и повышению квалификации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842" w:gutter="0" w:footer="0" w:header="0"/>
        </w:sect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260" w:firstLine="340"/>
        <w:spacing w:after="0" w:line="237" w:lineRule="auto"/>
        <w:tabs>
          <w:tab w:leader="none" w:pos="93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отношения надзорных и контрольных органов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Рострудинспекции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государственных специализированных и профсоюзных инспекций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работодателем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администрацией производства по вопросам соблюдения трудового законодательства и охраны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340"/>
        <w:spacing w:after="0" w:line="237" w:lineRule="auto"/>
        <w:tabs>
          <w:tab w:leader="none" w:pos="93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отношения по участию работников и профсоюзов в установлении условий труда и применении трудового законодательства в предусмотренных законом случаях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340"/>
        <w:spacing w:after="0" w:line="234" w:lineRule="auto"/>
        <w:tabs>
          <w:tab w:leader="none" w:pos="93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отношения по материальной ответственности сторон трудового отношения за вред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ущерб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причиненный по вине одной стороны другой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340"/>
        <w:spacing w:after="0" w:line="237" w:lineRule="auto"/>
        <w:tabs>
          <w:tab w:leader="none" w:pos="93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отношения по разрешению индивидуальных или коллективных трудовых споров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возникающие лишь у некоторых работников и отдельных рабочих коллективов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324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Ведущими из перечисленных отношений являются трудовые отношения работника с работодателем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предприятием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остальные им сопутствуют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324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Нормы трудового законодательства обязательны для применения на всей территории Российской Федерации для всех работодателей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юридических или физических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их форм собственности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работников международных организаций и иностранных юридических лиц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созданных или учрежденных 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с их участием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иное не предусмотрено Федеральным законом или международным договором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331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Трудовое право не распространяется на военнослужащих и работников внутренних 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государственной безопасности и приравненных к ним лицам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труд регулируется воинскими уставами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соответствующим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специальным законодательством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ныне по содержанию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регламентирующих их труд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оно очень близко к трудовому законодательству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4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612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Источниками трудового права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являются Конституция 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субъектов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правовые акты органов местного самоуправления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администраций предприятий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260" w:firstLine="612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Важнейшим источником трудового права является Трудовой кодекс 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Кодекс вступил в силу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февраля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 этой даты КЗоТ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1971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 всеми его изменениями и дополнениями перестал действовать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Новый Кодекс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сохранил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процентов содержание норм КЗоТ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он значительно восполнил пробелы КЗоТ и создал ряд новых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лучше отвечающих нынешним реалиям в сфере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Кодекс повысил значение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партнерских отношений в сфере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 на уровне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индивидуальных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коллективных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расширил круг вопросов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регулируемых договорным порядком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развил механизмы обеспечения выполнения договоров о труде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Кодексе усовершенствованы регулятивная и защитная функции трудового права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773" w:gutter="0" w:footer="0" w:header="0"/>
        </w:sect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300" w:right="20" w:firstLine="34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Трудовой Кодекс РФ содержит 424 статьи, сгруппированные в 14 разделов со следующими их названиями: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«Общие положения».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II.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«Социальное партнерство в сфере труда».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III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«Трудовой договор».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«Рабочее время».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«Время отдыха».</w:t>
      </w: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VI,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Оплата и нормирование труда».</w:t>
      </w:r>
    </w:p>
    <w:p>
      <w:pPr>
        <w:ind w:left="6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VII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«Гарантии и компенсации».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VIII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«Трудовой распорядок. Дисциплина труда».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«Подготовка и переподготовка кадров».</w:t>
      </w: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«Охрана труда».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660" w:right="20" w:hanging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«Материальная ответственность сторон трудового договора». 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XII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«Особенности регулирования труда отдельных категорий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работников».</w:t>
      </w:r>
    </w:p>
    <w:p>
      <w:pPr>
        <w:ind w:left="660"/>
        <w:spacing w:after="0"/>
        <w:tabs>
          <w:tab w:leader="none" w:pos="1660" w:val="left"/>
          <w:tab w:leader="none" w:pos="2420" w:val="left"/>
          <w:tab w:leader="none" w:pos="3660" w:val="left"/>
          <w:tab w:leader="none" w:pos="4420" w:val="left"/>
          <w:tab w:leader="none" w:pos="6080" w:val="left"/>
          <w:tab w:leader="none" w:pos="770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Раздел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XIII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«Защита</w:t>
        <w:tab/>
        <w:t>прав</w:t>
        <w:tab/>
        <w:t>работников.</w:t>
        <w:tab/>
        <w:t>Разрешение</w:t>
        <w:tab/>
        <w:t>трудовых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споров.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Ответственность за нарушение законодательства о труде».</w:t>
      </w: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XIV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«Заключительные положения».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right="20" w:firstLine="338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Все другие акты трудового законодательства, как федеральные, так и субъектов Федерации, органов местного самоуправления и локальные, принятые</w:t>
      </w:r>
    </w:p>
    <w:p>
      <w:pPr>
        <w:ind w:left="460" w:hanging="198"/>
        <w:spacing w:after="0" w:line="234" w:lineRule="auto"/>
        <w:tabs>
          <w:tab w:leader="none" w:pos="4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организации, должны соответствовать Кодексу, не противоречить ему.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340"/>
        <w:spacing w:after="0" w:line="237" w:lineRule="auto"/>
        <w:tabs>
          <w:tab w:leader="none" w:pos="944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случае противоречия между Кодексом и иным федеральным законом применяется Кодекс. Кроме Кодекса существует целая система федеральных законов по вопросам труда. Это: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80" w:firstLine="659"/>
        <w:spacing w:after="0" w:line="237" w:lineRule="auto"/>
        <w:tabs>
          <w:tab w:leader="none" w:pos="1257" w:val="left"/>
        </w:tabs>
        <w:numPr>
          <w:ilvl w:val="2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РФ от 11 марта 1992 г. «О коллективных договорах и соглашениях», впервые урегулировавший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партнерские отношения на уровне выше предприятия, организации и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новому урегулировавший порядок заключения коллективных договоров;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60" w:right="20" w:hanging="509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РФ от 19 апреля 1991 г. «О занятости населения в Российской Федерации» (Ведомости РФ, 1991, № 18, ст. 565; 1992, № 34, ст. 1974) определивший государственную политику по обеспечению занятости и гарантии безработным;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60" w:right="20" w:hanging="509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РФ от 23 ноября 1995 г. «О порядке разрешения Коллективных трудовых споров» и другие новейшие законы РФ (об образовании, о прокуратуре, о государственной федеральной службе и т. п.).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left="260" w:right="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Гражданин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работник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 субъект трудового права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права 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обязанности работника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60" w:firstLine="28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Гражданин становится субъектом отношений трудового права еще до их возникновения, когда он подыскивает необходимую работу. С возникновением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888" w:gutter="0" w:footer="0" w:header="0"/>
        </w:sect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трудовых отношений он приобретает правовой статус работника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надо отличать правовой статус гражданина как субъекта трудового права от правового статуса работника конкретного 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Работником является физическое лицо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вступившее в трудовые отношения с работодателем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Кодекса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280" w:right="20" w:firstLine="274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Трудовая правосубъектность гражданина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возникает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летнего возраста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 он может самостоятельно устроиться на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Прием на некоторые виды работ предусматривается с более позднего возраста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например на опасные взрывные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вредные и тяжелые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1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Трудовой договор могут заключать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они получили основное общее образование или оставили в соответствии с федеральным законом общеобразовательное учреждение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подготовки молодежи к производственному труду допускается прием на работу с согласия одного из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опекуна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попечителя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учащихся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 на легкий труд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причиняющий вреда здоровью и не нарушающий учебу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свободное от учебы время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63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Кодекса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таких случаях и трудовая правосубъектность возникает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Основные с трудовые права и обязанности работника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предусмотрены ст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ind w:left="640" w:hanging="356"/>
        <w:spacing w:after="0"/>
        <w:tabs>
          <w:tab w:leader="none" w:pos="6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ТК РФ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980" w:right="20" w:hanging="358"/>
        <w:spacing w:after="0" w:line="237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 имеет право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заключение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изменение и расторжение трудового договора в порядке и на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установлены настоящим Кодексом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иными федеральными законами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предоставление ему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обусловленной трудовым договором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right="220" w:hanging="358"/>
        <w:spacing w:after="0" w:line="236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рабочее место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соответствующее условиям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предусмотренным государственными стандартами организации и безопасности труда и коллективным договором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right="220" w:hanging="358"/>
        <w:spacing w:after="0" w:line="237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своевременную и в полном объеме выплату заработной платы в соответствии со своей квалификацией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сложностью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количеством и качеством выполненной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right="220" w:hanging="358"/>
        <w:spacing w:after="0" w:line="237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отдых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обеспечиваемый установлением нормальной продолжительности рабочего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сокращенного рабочего времени для отдельных профессий и категорий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предоставлением еженедельных выходных дней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нерабочих праздничных дней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оплачиваемых ежегодных отпусков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right="20" w:hanging="358"/>
        <w:spacing w:after="0" w:line="234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полную достоверную информацию об условиях труда и требованиях охраны труда на рабочем месте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right="20" w:hanging="358"/>
        <w:spacing w:after="0" w:line="237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профессиональную подготовку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переподготовку и повышение своей квалификации в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установленном настоящим Кодексом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иными федеральными законами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both"/>
        <w:ind w:left="980" w:right="20" w:hanging="358"/>
        <w:spacing w:after="0" w:line="236" w:lineRule="auto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объединение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право на создание профессиональных союзов и вступление в них для защиты своих трудовых 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свобод и законных интересов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right="20" w:hanging="358"/>
        <w:spacing w:after="0" w:line="237" w:lineRule="auto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в управлении организацией в предусмотренных настоящим Кодексом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иными федеральными законами и коллективным договором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980" w:right="20" w:hanging="35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ведение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коллективных переговоров и заключение коллективных договоров и соглашений через своих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 информацию о выполнении коллективного договора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соглашений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980" w:right="20" w:hanging="35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защиту своих трудовых 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свобод и законных интересов всеми 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запрещенными законом способами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980" w:right="20" w:hanging="35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разрешение индивидуальных и коллективных трудовых споров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 на забастовку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установленном настоящим Кодексом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иными федеральными законами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980" w:hanging="35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возмещение вреда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причиненного работнику в связи с исполнением 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трудовых обязанностей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компенсацию морального вреда в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установленном настоящим Кодексом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иными федеральными законами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980" w:right="20" w:hanging="35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обязательное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социальное страхование в случаях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предусмотренных федеральными законами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Работник обязан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 w:right="20" w:hanging="358"/>
        <w:spacing w:after="0" w:line="235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добросовестно исполнять свои трудовые обязанности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возложенные на него трудовым договором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соблюдать правила внутреннего трудового распорядка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соблюдать трудовую дисциплину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выполнять установленные нормы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соблюдать требования по охране труда и обеспечению безопасности труда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бережно относиться к имуществу работодателя и других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hanging="358"/>
        <w:spacing w:after="0" w:line="236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незамедлительно сообщить работодателю либо непосредственному руководителю о возникновении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представляющей угрозу жизни и здоровью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сохранности имущества работодателя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34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Юридическая ответственность работника за допущенные им трудовые правонарушения применяется в виде санкций трудового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дисциплинарной или материальной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для должностных лиц администрации еще и административной ответственности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Социальные гарантии при потере работы и безработице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firstLine="353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Социальные гарантии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материальные условия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в данный период государство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 может обеспечить гражданину при потере им работы и безработице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280" w:right="40" w:firstLine="27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Закон РФ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занятости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предусматривает следующие виды социальных гарантий таким гражданам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160" w:hanging="516"/>
        <w:spacing w:after="0"/>
        <w:tabs>
          <w:tab w:leader="none" w:pos="11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пособие по безработице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775" w:gutter="0" w:footer="0" w:header="0"/>
        </w:sect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1160" w:hanging="516"/>
        <w:spacing w:after="0" w:line="237" w:lineRule="auto"/>
        <w:tabs>
          <w:tab w:leader="none" w:pos="11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выплату стипендии при прохождении по направлению службы занятости профессиональной подготовки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переподготовки или повышения квалификации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160" w:hanging="516"/>
        <w:spacing w:after="0" w:line="236" w:lineRule="auto"/>
        <w:tabs>
          <w:tab w:leader="none" w:pos="11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возможность участия в оплачиваемых общественных работах с сохранением получения пособия по безработице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компенсацию затрат по переезду на предлагаемую работу в другую местность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160" w:right="20" w:hanging="516"/>
        <w:spacing w:after="0" w:line="237" w:lineRule="auto"/>
        <w:tabs>
          <w:tab w:leader="none" w:pos="11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компенсацию и гарантии выплаты высвобождаемым работникам до трех месячных средних заработков в соответствии со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178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180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Трудового кодекса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160" w:hanging="516"/>
        <w:spacing w:after="0" w:line="234" w:lineRule="auto"/>
        <w:tabs>
          <w:tab w:leader="none" w:pos="11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оплату в период безработицы пособия по временной нетрудоспособности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пособия по беременности и родам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80" w:hanging="298"/>
        <w:spacing w:after="0"/>
        <w:tabs>
          <w:tab w:leader="none" w:pos="12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ТРУДОВОЙ ДОГОВОР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firstLine="78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ТК Трудовой договор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индивидуальное соглашение между работодателем и работником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которым работодатель обязуется предоставить работнику работу по обусловленной трудовой функции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обеспечить условия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предусмотренные настоящим Кодексом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законами и иными нормативными правовыми актами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коллективным договором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соглашениями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локальными нормативными актами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содержащими нормы трудового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своевременно и в полном размере выплачивать работнику заработную плату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работник обязуется лично выполнять определенную этим соглашением трудовую функцию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соблюдать действующие в организации правила внутреннего трудового распорядка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7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Правовое значение трудового договора заключается в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он является основанием для возникновения и действия во времени трудового правоотношения работника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трудовому договору работник становится членом данного трудового коллектива и приобретает дополнительные льготы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установленные коллективным договором и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партнерскими соглашениями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право на участие в управлении организацией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Кодекса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заключением трудового договора на его стороны распространяются трудовые права и обязанности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предусмотренные другими институтами трудового права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ограничению рабочего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отпускам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оплате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охране труда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трудовой договор является основанием распространения на работника общего и специального трудового законодательства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440" w:right="100" w:firstLine="25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Содержание трудового договора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все его условия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Они делятся на непосредственные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оговариваемые сторонами в письменном тексте трудового договора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производные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предусмотренные законодательством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коллективным договором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соглашениями и в силу заключения трудового договора распространяющиеся на стороны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порядке перевода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увольнения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правилах охраны труда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920" w:gutter="0" w:footer="0" w:header="0"/>
        </w:sect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both"/>
        <w:ind w:left="460" w:right="100" w:firstLine="274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Непосредственные условия могут быть двух видов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необходимые и дополнительные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Без необходимых условий не может быть трудового договора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Статья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57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ТК подробно предусматривает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что должно указываться в письменном тексте трудового договора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Кодекс называет эти условия существенными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Это место работы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 указанием структурного подразделения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дата начала работы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наименование должности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специальности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профессии с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60" w:right="10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указанием квалификации в соответствии с штатным расписанием организации или конкретная трудовая функция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по законодательству для данной должности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специальности или профессии есть определенные льготы или ограничения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их перечень в трудовом договоре должен соответствовать требованиям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указанным в утвержденных в установленном Правительством РФ порядке квалификационных справочниках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права и обязанности работника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права и обязанности работодателя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характеристики условий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компенсации и льготы за работу в тяжелых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вредных или опасных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режим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условия оплаты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размер тарифной ставки или должностного оклада работника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доплаты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надбавки и поощрительные выплаты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виды и условия социального страхования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непосредственно связанные с трудовой деятельностью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трудовому увечью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профессиональным заболеваниям и временной нетрудоспособности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Эти необходимые условия должны содержаться в каждом письменном трудовом договоре с работником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дополнительным непосредственным условиям относятся условия об испытательном сроке при приеме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дополнительных отпусках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предусмотренных в коллективном или конкретно в данном трудовом договоре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каких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либо доплатах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льготах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устанавливаемых по соглашению сторон договора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дополнительные условия оговорены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они обязательны для выполнения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и необходимые и производные условия могут предусматриваться дополнительные условия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условие об испытании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неразглашении охраняемой законом тайны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отработке после ученичества и другие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ухудшающие положение работника по сравнению с законодательством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left="280" w:right="180" w:firstLine="353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своему содержанию трудовой договор отличается о других договоров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связанных с трудом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регулируемых нормами гражданского 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на основании данного трудового соглашения возникли гражданские правоотношения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трудовое законодательство не распространяется на гражданина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следовательно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ему не оплачивается больничный листок при нетрудоспособности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предоставляется отпуск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Такое отличие проводится по следующим трем критериям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предмету соглашения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подчиненности работника правилам внутреннего распорядка и по тому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кто обязан организовать труд и его охрану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трудовом договоре предметом соглашения является сам процесс труда работника по его трудовой функции в общем процессе 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 гражданском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овеществленный результат труда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книга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картина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изобретение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трудовом договоре работник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621" w:gutter="0" w:footer="0" w:header="0"/>
        </w:sect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both"/>
        <w:ind w:left="280" w:right="1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подчиняется правилам внутреннего трудового распорядка работодателя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 гражданском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подчиняется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трудовом договоре правильно организовать труд и обеспечить охрану труда работника обязан работодатель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администрация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при гражданском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 трудящийся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договору авторскому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изобретательскому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личного подряда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поручения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Виды трудовых договоров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40" w:hanging="276"/>
        <w:spacing w:after="0"/>
        <w:tabs>
          <w:tab w:leader="none" w:pos="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ТК дается классификация по сроку договора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неопределенный срок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постоянной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определенный срок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срочный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более пяти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иной срок не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установлен Кодексом или иным федеральным законом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Трудовой договор на неопределенный срок может быть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40" w:hanging="332"/>
        <w:spacing w:after="0"/>
        <w:tabs>
          <w:tab w:leader="none" w:pos="9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обычным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заключаемым в большинстве случаев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940" w:hanging="332"/>
        <w:spacing w:after="0"/>
        <w:tabs>
          <w:tab w:leader="none" w:pos="9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заключаемым по специальному законодательству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40" w:hanging="332"/>
        <w:spacing w:after="0"/>
        <w:tabs>
          <w:tab w:leader="none" w:pos="9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заключаемым при приеме на должность государственной службы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40" w:hanging="332"/>
        <w:spacing w:after="0"/>
        <w:tabs>
          <w:tab w:leader="none" w:pos="9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работником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принимаемым по конкурсу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348"/>
        <w:spacing w:after="0" w:line="237" w:lineRule="auto"/>
        <w:tabs>
          <w:tab w:leader="none" w:pos="93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молодым квалифицированным рабочим или молодым специалистом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принимаемым по направлению соответствующего образовательного заведения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профтехучилища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вуза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техникума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.);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Срочный договор заключается с лицами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40" w:hanging="318"/>
        <w:spacing w:after="0"/>
        <w:tabs>
          <w:tab w:leader="none" w:pos="94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совместительству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940" w:hanging="318"/>
        <w:spacing w:after="0"/>
        <w:tabs>
          <w:tab w:leader="none" w:pos="94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выполнения определенной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940" w:hanging="318"/>
        <w:spacing w:after="0"/>
        <w:tabs>
          <w:tab w:leader="none" w:pos="94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нештатным работником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980" w:right="20" w:hanging="359"/>
        <w:spacing w:after="0" w:line="234" w:lineRule="auto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творческими работниками СМИ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концертных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спортсменами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студентами дневной формы обучения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80" w:right="20" w:hanging="358"/>
        <w:spacing w:after="0" w:line="234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педагогическими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заключившими трудовые договоры на определенный срок в результате конкурса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980" w:hanging="358"/>
        <w:spacing w:after="0" w:line="237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 руководителей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бухгалтерами организаций независимо от их организационно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правовых форм и форм собственности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880" w:right="20" w:firstLine="703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Прекращение трудового договора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увольнение работника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Трудовой договор может быть прекращен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работник уволен лишь по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основаниям и в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указанном в законе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40" w:right="20" w:firstLine="254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Увольнение по инициативе работника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собственному желанию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Расторжение трудового договора с неопределенным сроком возможно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ТК по инициативе работника с письменным предупреждением об этом администрации за две недели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Временный и сезонный работник предупреждает заявлением об увольнении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по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1050" w:gutter="0" w:footer="0" w:header="0"/>
        </w:sectPr>
      </w:pPr>
    </w:p>
    <w:p>
      <w:pPr>
        <w:ind w:left="9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истечении срока предупреждения трудовой договор не был расторгнут и работник не настаивает на увольнении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действие договора продолжается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Увольнение по инициативе работодателя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20" w:firstLine="35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ТК устанавливает общие гарантии при увольнении по инициативе администрации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1340" w:right="20" w:hanging="365"/>
        <w:spacing w:after="0" w:line="236" w:lineRule="auto"/>
        <w:tabs>
          <w:tab w:leader="none" w:pos="13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запрет увольнения в период временной нетрудоспособности и в период пребывания работника в ежегодном отпуске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исключением случаев полной ликвидации предприятия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340" w:right="20" w:hanging="365"/>
        <w:spacing w:after="0" w:line="234" w:lineRule="auto"/>
        <w:tabs>
          <w:tab w:leader="none" w:pos="13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допускается увольнение в период отсутствия работника на работе по уважительным причинам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340" w:right="20" w:hanging="365"/>
        <w:spacing w:after="0" w:line="236" w:lineRule="auto"/>
        <w:tabs>
          <w:tab w:leader="none" w:pos="13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допускается увольнение беременных женщин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случаев полной ликвидации предприятия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 можно уволить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с обязательным трудоустройством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340" w:right="20" w:hanging="365"/>
        <w:spacing w:after="0" w:line="236" w:lineRule="auto"/>
        <w:tabs>
          <w:tab w:leader="none" w:pos="13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истечения срока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отпуск по беременности и родам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Законом предусмотрены следующие основания для увольнения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80" w:firstLine="292"/>
        <w:spacing w:after="0" w:line="238" w:lineRule="auto"/>
        <w:tabs>
          <w:tab w:leader="none" w:pos="98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ликвидация предприятия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либо прекращение деятельности работодателем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физическим лицом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Ликвидация организации оканчивается исключением ее из реестра регистрациии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ликвидации организации работник должен быть предупрежден о предстоящем увольнении персонально под расписку не менее чем 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месяца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80" w:right="20" w:firstLine="295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Работодатель имеет право с письменного согласия работника расторгнуть при ликвидации организации трудовой договор с работником без предупреждения об увольнении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с выплатой дополнительной компенсации в размере двухмесячного среднего заработка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180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80" w:firstLine="342"/>
        <w:spacing w:after="0" w:line="238" w:lineRule="auto"/>
        <w:tabs>
          <w:tab w:leader="none" w:pos="1031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сокращение численности или штата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увольнении по сокращении численности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штата работодатель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чем уволить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обязан предложить работнику другую имеющуюся у него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Только когда работник отказался от такого внутреннего трудоустройства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работодатель может его уволить с учетом мнения профкома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80" w:firstLine="364"/>
        <w:spacing w:after="0" w:line="237" w:lineRule="auto"/>
        <w:tabs>
          <w:tab w:leader="none" w:pos="1055" w:val="left"/>
        </w:tabs>
        <w:numPr>
          <w:ilvl w:val="2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обнаружившееся несоответствие работника занимаемой должности или выполняемой работе вследствие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состояния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медицинским заключением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недостаточной квалификации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подтверждено результатами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348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Пункт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81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предусматривает новое основание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КЗоТ его не имел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случае смены собственника имущества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отношении руководителя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заместителей и главного бухгалтера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Данное основание может применяться лишь к трем указанным в нем категориям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Потому что это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дополнительное основание их увольнения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применяться оно может</w:t>
      </w:r>
    </w:p>
    <w:p>
      <w:pPr>
        <w:sectPr>
          <w:pgSz w:w="12240" w:h="15840" w:orient="portrait"/>
          <w:cols w:equalWidth="0" w:num="1">
            <w:col w:w="9960"/>
          </w:cols>
          <w:pgMar w:left="1440" w:top="710" w:right="840" w:bottom="874" w:gutter="0" w:footer="0" w:header="0"/>
        </w:sectPr>
      </w:pPr>
    </w:p>
    <w:p>
      <w:pPr>
        <w:ind w:left="9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новым собственником имущества организации не позднее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месяцев со дня его вступления в права собственника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00" w:right="20" w:firstLine="7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неоднократное неисполнение работником без уважительных причин своих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трудовых обязанностей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он имеет дисциплинарное взыскание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20" w:right="240" w:firstLine="33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однократное грубое нарушение работником своих трудовых обязанностей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00" w:right="20" w:firstLine="33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прогул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отсутствие на рабочем месте без уважительных причин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часов подряд в течение рабочего дня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500" w:right="20" w:firstLine="33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появление на работе в состоянии алкогольного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наркотического или иного токсического опьянения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40"/>
        <w:spacing w:after="0"/>
        <w:tabs>
          <w:tab w:leader="none" w:pos="3440" w:val="left"/>
          <w:tab w:leader="none" w:pos="5240" w:val="left"/>
          <w:tab w:leader="none" w:pos="6600" w:val="left"/>
          <w:tab w:leader="none" w:pos="7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разглашение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охраняемой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тайны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коммерческой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служебной и иной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ставшей известной работнику в связи с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исполнением им трудовых обязанностей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firstLine="33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совершение по месту работы хищения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мелкого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чужого имущества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умышленного его уничтожения или повреждения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растрат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установлено вступившим в законную силу приговором суда или постановлением органа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уполномоченного на применение административных взысканий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нарушение работником требований по охране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это нарушение повлекло за собой тяжкие последствия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несчастный случай на производстве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аварию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катастрофу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заведомо создавало реальную угрозу наступления таких последствий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260" w:firstLine="297"/>
        <w:spacing w:after="0" w:line="238" w:lineRule="auto"/>
        <w:tabs>
          <w:tab w:leader="none" w:pos="89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ТК предусматривает увольнение в связи с утратой доверия администрации к работнику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непосредственно обслуживающему денежные и товарные ценности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хранение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транспортировка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продажа их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совершившему виновные 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дают администрации основание для утраты доверия к нему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300" w:firstLine="250"/>
        <w:spacing w:after="0" w:line="237" w:lineRule="auto"/>
        <w:tabs>
          <w:tab w:leader="none" w:pos="888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и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7,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предусматривает дополнительное основание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увольнение воспитателя молодежи за аморальный проступок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несовместимый с продолжением данной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 может быть применен только учителям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преподавателям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воспитателям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40" w:hanging="411"/>
        <w:spacing w:after="0"/>
        <w:tabs>
          <w:tab w:leader="none" w:pos="1040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cm.  81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это  тоже  дополнительное  основание  увольнения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8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которое применяется к руководителям организации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представительства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заместителям и главным бухгалтерам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принявшим необоснованное 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результате чего был нанесен ущерб имуществу организации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80" w:right="40" w:firstLine="342"/>
        <w:spacing w:after="0" w:line="237" w:lineRule="auto"/>
        <w:tabs>
          <w:tab w:leader="none" w:pos="942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Пункт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предусматривает увольнение работодателем работника по новому основанию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представление работодателю подложных 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заведомо ложных сведений при заключении трудового договора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8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Трудовой кодекс и иные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правовые акты о труде распространяются на всех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занятых по трудовому договору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sectPr>
      <w:pgSz w:w="12240" w:h="15840" w:orient="portrait"/>
      <w:cols w:equalWidth="0" w:num="1">
        <w:col w:w="9960"/>
      </w:cols>
      <w:pgMar w:left="1440" w:top="710" w:right="840" w:bottom="78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2DB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decimal"/>
      <w:start w:val="1"/>
    </w:lvl>
    <w:lvl w:ilvl="2">
      <w:lvlJc w:val="left"/>
      <w:lvlText w:val="%3."/>
      <w:numFmt w:val="decimal"/>
      <w:start w:val="1"/>
    </w:lvl>
  </w:abstractNum>
  <w:abstractNum w:abstractNumId="1">
    <w:nsid w:val="153C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decimal"/>
      <w:start w:val="1"/>
    </w:lvl>
    <w:lvl w:ilvl="2">
      <w:lvlJc w:val="left"/>
      <w:lvlText w:val="%3"/>
      <w:numFmt w:val="decimal"/>
      <w:start w:val="1"/>
    </w:lvl>
  </w:abstractNum>
  <w:abstractNum w:abstractNumId="2">
    <w:nsid w:val="7E87"/>
    <w:multiLevelType w:val="hybridMultilevel"/>
    <w:lvl w:ilvl="0">
      <w:lvlJc w:val="left"/>
      <w:lvlText w:val="%1)"/>
      <w:numFmt w:val="decimal"/>
      <w:start w:val="6"/>
    </w:lvl>
  </w:abstractNum>
  <w:abstractNum w:abstractNumId="3">
    <w:nsid w:val="390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4">
    <w:nsid w:val="F3E"/>
    <w:multiLevelType w:val="hybridMultilevel"/>
    <w:lvl w:ilvl="0">
      <w:lvlJc w:val="left"/>
      <w:lvlText w:val="%1"/>
      <w:numFmt w:val="decimal"/>
      <w:start w:val="21"/>
    </w:lvl>
    <w:lvl w:ilvl="1">
      <w:lvlJc w:val="left"/>
      <w:lvlText w:val="%2."/>
      <w:numFmt w:val="decimal"/>
      <w:start w:val="1"/>
    </w:lvl>
  </w:abstractNum>
  <w:abstractNum w:abstractNumId="5">
    <w:nsid w:val="99"/>
    <w:multiLevelType w:val="hybridMultilevel"/>
    <w:lvl w:ilvl="0">
      <w:lvlJc w:val="left"/>
      <w:lvlText w:val="%1."/>
      <w:numFmt w:val="decimal"/>
      <w:start w:val="8"/>
    </w:lvl>
  </w:abstractNum>
  <w:abstractNum w:abstractNumId="6">
    <w:nsid w:val="124"/>
    <w:multiLevelType w:val="hybridMultilevel"/>
    <w:lvl w:ilvl="0">
      <w:lvlJc w:val="left"/>
      <w:lvlText w:val="%1."/>
      <w:numFmt w:val="decimal"/>
      <w:start w:val="1"/>
    </w:lvl>
  </w:abstractNum>
  <w:abstractNum w:abstractNumId="7">
    <w:nsid w:val="305E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440D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491C"/>
    <w:multiLevelType w:val="hybridMultilevel"/>
    <w:lvl w:ilvl="0">
      <w:lvlJc w:val="left"/>
      <w:lvlText w:val="%1."/>
      <w:numFmt w:val="decimal"/>
      <w:start w:val="4"/>
    </w:lvl>
  </w:abstractNum>
  <w:abstractNum w:abstractNumId="10">
    <w:nsid w:val="4D06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4DB7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12">
    <w:nsid w:val="1547"/>
    <w:multiLevelType w:val="hybridMultilevel"/>
    <w:lvl w:ilvl="0">
      <w:lvlJc w:val="left"/>
      <w:lvlText w:val="%1."/>
      <w:numFmt w:val="decimal"/>
      <w:start w:val="6"/>
    </w:lvl>
  </w:abstractNum>
  <w:abstractNum w:abstractNumId="13">
    <w:nsid w:val="54DE"/>
    <w:multiLevelType w:val="hybridMultilevel"/>
    <w:lvl w:ilvl="0">
      <w:lvlJc w:val="left"/>
      <w:lvlText w:val="%1."/>
      <w:numFmt w:val="decimal"/>
      <w:start w:val="1"/>
    </w:lvl>
  </w:abstractNum>
  <w:abstractNum w:abstractNumId="14">
    <w:nsid w:val="39B3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)"/>
      <w:numFmt w:val="decimal"/>
      <w:start w:val="2"/>
    </w:lvl>
    <w:lvl w:ilvl="2">
      <w:lvlJc w:val="left"/>
      <w:lvlText w:val="%3)"/>
      <w:numFmt w:val="decimal"/>
      <w:start w:val="3"/>
    </w:lvl>
  </w:abstractNum>
  <w:abstractNum w:abstractNumId="15">
    <w:nsid w:val="2D12"/>
    <w:multiLevelType w:val="hybridMultilevel"/>
    <w:lvl w:ilvl="0">
      <w:lvlJc w:val="left"/>
      <w:lvlText w:val="%1)"/>
      <w:numFmt w:val="decimal"/>
      <w:start w:val="6"/>
    </w:lvl>
    <w:lvl w:ilvl="1">
      <w:lvlJc w:val="left"/>
      <w:lvlText w:val="%2)"/>
      <w:numFmt w:val="decimal"/>
      <w:start w:val="8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2020-04-20T15:10:00Z</dcterms:created>
  <dcterms:modified xsi:type="dcterms:W3CDTF">2020-04-20T15:10:00Z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